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C" w:rsidRDefault="00BE1A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/>
      </w:tblPr>
      <w:tblGrid>
        <w:gridCol w:w="947"/>
        <w:gridCol w:w="7669"/>
      </w:tblGrid>
      <w:tr w:rsidR="00BE1A9C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E1A9C" w:rsidRDefault="00B47C9B">
            <w:pPr>
              <w:pStyle w:val="normal0"/>
              <w:spacing w:before="8" w:after="288"/>
              <w:ind w:left="216"/>
              <w:jc w:val="right"/>
            </w:pPr>
            <w:r>
              <w:rPr>
                <w:noProof/>
                <w:lang w:val="es-AR"/>
              </w:rPr>
              <w:drawing>
                <wp:inline distT="0" distB="0" distL="0" distR="0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BE1A9C" w:rsidRDefault="00B47C9B">
            <w:pPr>
              <w:pStyle w:val="normal0"/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:rsidR="00BE1A9C" w:rsidRDefault="00B47C9B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:rsidR="00BE1A9C" w:rsidRDefault="00B47C9B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:rsidR="00BE1A9C" w:rsidRDefault="00B47C9B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:rsidR="00BE1A9C" w:rsidRDefault="00B47C9B">
            <w:pPr>
              <w:pStyle w:val="normal0"/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:rsidR="00BE1A9C" w:rsidRDefault="00BE1A9C">
      <w:pPr>
        <w:pStyle w:val="normal0"/>
        <w:spacing w:after="232" w:line="20" w:lineRule="auto"/>
      </w:pPr>
    </w:p>
    <w:p w:rsidR="00BE1A9C" w:rsidRDefault="00B47C9B">
      <w:pPr>
        <w:pStyle w:val="normal0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:rsidR="00BE1A9C" w:rsidRDefault="00BE1A9C">
      <w:pPr>
        <w:pStyle w:val="normal0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:rsidR="00BE1A9C" w:rsidRDefault="00B47C9B">
      <w:pPr>
        <w:pStyle w:val="normal0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</w:t>
      </w:r>
      <w:r w:rsidR="001653F3">
        <w:rPr>
          <w:rFonts w:ascii="Arial" w:eastAsia="Arial" w:hAnsi="Arial" w:cs="Arial"/>
          <w:sz w:val="24"/>
          <w:szCs w:val="24"/>
        </w:rPr>
        <w:t xml:space="preserve">11 de noviembre </w:t>
      </w:r>
      <w:r>
        <w:rPr>
          <w:rFonts w:ascii="Arial" w:eastAsia="Arial" w:hAnsi="Arial" w:cs="Arial"/>
          <w:sz w:val="24"/>
          <w:szCs w:val="24"/>
        </w:rPr>
        <w:t xml:space="preserve"> de 2020, se reúne la Comisión ad hoc, de acuerdo a lo establecido en la Resolución Ministerial N° 194 / 2020 const</w:t>
      </w:r>
      <w:r w:rsidR="001653F3">
        <w:rPr>
          <w:rFonts w:ascii="Arial" w:eastAsia="Arial" w:hAnsi="Arial" w:cs="Arial"/>
          <w:sz w:val="24"/>
          <w:szCs w:val="24"/>
        </w:rPr>
        <w:t>ituida por: Graciela Rojas, Marí</w:t>
      </w:r>
      <w:r>
        <w:rPr>
          <w:rFonts w:ascii="Arial" w:eastAsia="Arial" w:hAnsi="Arial" w:cs="Arial"/>
          <w:sz w:val="24"/>
          <w:szCs w:val="24"/>
        </w:rPr>
        <w:t>a del Carmen Suárez.,</w:t>
      </w:r>
      <w:r w:rsidR="001653F3">
        <w:rPr>
          <w:rFonts w:ascii="Arial" w:eastAsia="Arial" w:hAnsi="Arial" w:cs="Arial"/>
          <w:sz w:val="24"/>
          <w:szCs w:val="24"/>
        </w:rPr>
        <w:t xml:space="preserve"> Esteban Arnauldo, Cristian Rossi y Susana Giuliani, </w:t>
      </w:r>
      <w:r>
        <w:rPr>
          <w:rFonts w:ascii="Arial" w:eastAsia="Arial" w:hAnsi="Arial" w:cs="Arial"/>
          <w:sz w:val="24"/>
          <w:szCs w:val="24"/>
        </w:rPr>
        <w:t xml:space="preserve"> a los fines de tratar en el orden del día: la Cobertura de horas cátedra vacantes para el espacio curricular / unidad curricular  </w:t>
      </w:r>
      <w:r w:rsidR="001653F3">
        <w:rPr>
          <w:rFonts w:ascii="Arial" w:eastAsia="Arial" w:hAnsi="Arial" w:cs="Arial"/>
          <w:sz w:val="24"/>
          <w:szCs w:val="24"/>
        </w:rPr>
        <w:t xml:space="preserve">Didáctica de las Ciencias Naturales II </w:t>
      </w:r>
      <w:r>
        <w:rPr>
          <w:rFonts w:ascii="Arial" w:eastAsia="Arial" w:hAnsi="Arial" w:cs="Arial"/>
          <w:sz w:val="24"/>
          <w:szCs w:val="24"/>
        </w:rPr>
        <w:t>del Instituto</w:t>
      </w:r>
      <w:r w:rsidR="001653F3">
        <w:rPr>
          <w:rFonts w:ascii="Arial" w:eastAsia="Arial" w:hAnsi="Arial" w:cs="Arial"/>
          <w:sz w:val="24"/>
          <w:szCs w:val="24"/>
        </w:rPr>
        <w:t xml:space="preserve"> Eduardo Lefébvre de Laboulaye</w:t>
      </w:r>
      <w:r>
        <w:rPr>
          <w:rFonts w:ascii="Arial" w:eastAsia="Arial" w:hAnsi="Arial" w:cs="Arial"/>
          <w:sz w:val="24"/>
          <w:szCs w:val="24"/>
        </w:rPr>
        <w:t>.de la localidad</w:t>
      </w:r>
      <w:r w:rsidR="001653F3">
        <w:rPr>
          <w:rFonts w:ascii="Arial" w:eastAsia="Arial" w:hAnsi="Arial" w:cs="Arial"/>
          <w:sz w:val="24"/>
          <w:szCs w:val="24"/>
        </w:rPr>
        <w:t xml:space="preserve"> Laboulaye</w:t>
      </w:r>
      <w:r>
        <w:rPr>
          <w:rFonts w:ascii="Arial" w:eastAsia="Arial" w:hAnsi="Arial" w:cs="Arial"/>
          <w:sz w:val="24"/>
          <w:szCs w:val="24"/>
        </w:rPr>
        <w:t xml:space="preserve"> del Departamento </w:t>
      </w:r>
      <w:r w:rsidR="001653F3">
        <w:rPr>
          <w:rFonts w:ascii="Arial" w:eastAsia="Arial" w:hAnsi="Arial" w:cs="Arial"/>
          <w:sz w:val="24"/>
          <w:szCs w:val="24"/>
        </w:rPr>
        <w:t>Roque Sáenz Peña</w:t>
      </w:r>
      <w:r>
        <w:rPr>
          <w:rFonts w:ascii="Arial" w:eastAsia="Arial" w:hAnsi="Arial" w:cs="Arial"/>
          <w:sz w:val="24"/>
          <w:szCs w:val="24"/>
        </w:rPr>
        <w:t xml:space="preserve"> con una carga horaria</w:t>
      </w:r>
      <w:r w:rsidR="001653F3">
        <w:rPr>
          <w:rFonts w:ascii="Arial" w:eastAsia="Arial" w:hAnsi="Arial" w:cs="Arial"/>
          <w:sz w:val="24"/>
          <w:szCs w:val="24"/>
        </w:rPr>
        <w:t xml:space="preserve"> de 5 horas</w:t>
      </w:r>
      <w:r>
        <w:rPr>
          <w:rFonts w:ascii="Arial" w:eastAsia="Arial" w:hAnsi="Arial" w:cs="Arial"/>
          <w:sz w:val="24"/>
          <w:szCs w:val="24"/>
        </w:rPr>
        <w:t xml:space="preserve"> Carácter:  Interino a término</w:t>
      </w:r>
      <w:r>
        <w:rPr>
          <w:rFonts w:ascii="Arial" w:eastAsia="Arial" w:hAnsi="Arial" w:cs="Arial"/>
          <w:sz w:val="24"/>
          <w:szCs w:val="24"/>
        </w:rPr>
        <w:t xml:space="preserve"> de la Carrera</w:t>
      </w:r>
      <w:r w:rsidR="001653F3">
        <w:rPr>
          <w:rFonts w:ascii="Arial" w:eastAsia="Arial" w:hAnsi="Arial" w:cs="Arial"/>
          <w:sz w:val="24"/>
          <w:szCs w:val="24"/>
        </w:rPr>
        <w:t xml:space="preserve"> Profesorado de Educación Secundaria en Física.</w:t>
      </w:r>
    </w:p>
    <w:p w:rsidR="00BE1A9C" w:rsidRDefault="00B47C9B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.Fecha de vigencia de la publicación </w:t>
      </w:r>
      <w:r w:rsidR="001653F3">
        <w:rPr>
          <w:rFonts w:ascii="Arial" w:eastAsia="Arial" w:hAnsi="Arial" w:cs="Arial"/>
          <w:sz w:val="24"/>
          <w:szCs w:val="24"/>
        </w:rPr>
        <w:t>desde el 15 de octubre de 2020 hasta el 19 de octubre de 2020.</w:t>
      </w:r>
    </w:p>
    <w:p w:rsidR="00BE1A9C" w:rsidRDefault="00B47C9B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1653F3">
        <w:rPr>
          <w:rFonts w:ascii="Arial" w:eastAsia="Arial" w:hAnsi="Arial" w:cs="Arial"/>
          <w:sz w:val="24"/>
          <w:szCs w:val="24"/>
        </w:rPr>
        <w:t>:</w:t>
      </w:r>
      <w:r w:rsidR="00DF330A">
        <w:rPr>
          <w:rFonts w:ascii="Arial" w:eastAsia="Arial" w:hAnsi="Arial" w:cs="Arial"/>
          <w:sz w:val="24"/>
          <w:szCs w:val="24"/>
        </w:rPr>
        <w:t xml:space="preserve"> martes desde las 18.50 hasta las 20.10 y jueves desde las 18.50 hasta las 20.40</w:t>
      </w:r>
      <w:r w:rsidR="001653F3">
        <w:rPr>
          <w:rFonts w:ascii="Arial" w:eastAsia="Arial" w:hAnsi="Arial" w:cs="Arial"/>
          <w:sz w:val="24"/>
          <w:szCs w:val="24"/>
        </w:rPr>
        <w:t xml:space="preserve"> </w:t>
      </w:r>
      <w:r w:rsidR="00DF33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Curso/División</w:t>
      </w:r>
      <w:r w:rsidR="00DF330A">
        <w:rPr>
          <w:rFonts w:ascii="Arial" w:eastAsia="Arial" w:hAnsi="Arial" w:cs="Arial"/>
          <w:sz w:val="24"/>
          <w:szCs w:val="24"/>
        </w:rPr>
        <w:t>: 3er año div.: “U”.</w:t>
      </w:r>
    </w:p>
    <w:p w:rsidR="00BE1A9C" w:rsidRDefault="00BE1A9C">
      <w:pPr>
        <w:pStyle w:val="normal0"/>
        <w:spacing w:before="7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E1A9C" w:rsidRDefault="00B47C9B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</w:t>
      </w:r>
      <w:r>
        <w:rPr>
          <w:rFonts w:ascii="Arial" w:eastAsia="Arial" w:hAnsi="Arial" w:cs="Arial"/>
          <w:b/>
          <w:color w:val="000000"/>
          <w:sz w:val="24"/>
          <w:szCs w:val="24"/>
        </w:rPr>
        <w:t>orden de mérito:</w:t>
      </w:r>
    </w:p>
    <w:p w:rsidR="00BE1A9C" w:rsidRDefault="00BE1A9C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E1A9C" w:rsidRDefault="00BE1A9C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BE1A9C">
        <w:trPr>
          <w:trHeight w:val="645"/>
        </w:trPr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de Títulos y antece- dentes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1A9C" w:rsidRDefault="00BE1A9C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BE1A9C" w:rsidRDefault="00B47C9B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BE1A9C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Bracamonte, Julieta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34750091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 de Educación Secundaria en Biología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1.660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465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2.125</w:t>
            </w:r>
          </w:p>
        </w:tc>
      </w:tr>
      <w:tr w:rsidR="00BE1A9C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Chiosso Calderón, Antonella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38476709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 de Educación Secundaria en Biología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DF33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1.420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131A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131A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1.752</w:t>
            </w:r>
          </w:p>
        </w:tc>
      </w:tr>
      <w:tr w:rsidR="00BE1A9C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E1A9C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E1A9C" w:rsidRDefault="00BE1A9C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E1A9C" w:rsidRDefault="00B47C9B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:rsidR="00BE1A9C" w:rsidRDefault="00BE1A9C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E1A9C" w:rsidRDefault="00BE1A9C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E1A9C" w:rsidRDefault="00131ACF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</w:t>
      </w:r>
      <w:r w:rsidR="00B47C9B">
        <w:rPr>
          <w:rFonts w:ascii="Arial" w:eastAsia="Arial" w:hAnsi="Arial" w:cs="Arial"/>
          <w:b/>
          <w:sz w:val="24"/>
          <w:szCs w:val="24"/>
        </w:rPr>
        <w:t>TULOS Y ANTECEDENTES LABORALES Y PROFESIONALES</w:t>
      </w:r>
    </w:p>
    <w:tbl>
      <w:tblPr>
        <w:tblStyle w:val="a1"/>
        <w:tblW w:w="86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40"/>
        <w:gridCol w:w="1365"/>
        <w:gridCol w:w="1530"/>
        <w:gridCol w:w="1530"/>
        <w:gridCol w:w="1530"/>
        <w:gridCol w:w="1530"/>
      </w:tblGrid>
      <w:tr w:rsidR="00BE1A9C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:rsidR="00BE1A9C" w:rsidRDefault="00131ACF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inscripció</w:t>
            </w:r>
            <w:r w:rsidR="00B47C9B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Bracamonte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Chiosso Calderón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</w:t>
            </w:r>
            <w:r w:rsidR="00B47C9B">
              <w:rPr>
                <w:rFonts w:ascii="Arial" w:eastAsia="Arial" w:hAnsi="Arial" w:cs="Arial"/>
                <w:sz w:val="20"/>
                <w:szCs w:val="20"/>
              </w:rPr>
              <w:t>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A9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47C9B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1.660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131ACF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E1A9C" w:rsidRDefault="00BE1A9C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E1A9C" w:rsidRDefault="00BE1A9C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E1A9C" w:rsidRDefault="00B47C9B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90"/>
        <w:gridCol w:w="1620"/>
        <w:gridCol w:w="2370"/>
        <w:gridCol w:w="2610"/>
      </w:tblGrid>
      <w:tr w:rsidR="00BE1A9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47C9B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BE1A9C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9C" w:rsidRDefault="00BE1A9C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E1A9C" w:rsidRDefault="00BE1A9C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BE1A9C" w:rsidSect="00BE1A9C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B" w:rsidRDefault="00B47C9B" w:rsidP="00BE1A9C">
      <w:r>
        <w:separator/>
      </w:r>
    </w:p>
  </w:endnote>
  <w:endnote w:type="continuationSeparator" w:id="0">
    <w:p w:rsidR="00B47C9B" w:rsidRDefault="00B47C9B" w:rsidP="00BE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9C" w:rsidRDefault="00BE1A9C">
    <w:pPr>
      <w:pStyle w:val="normal0"/>
      <w:jc w:val="right"/>
    </w:pPr>
    <w:r>
      <w:fldChar w:fldCharType="begin"/>
    </w:r>
    <w:r w:rsidR="00B47C9B">
      <w:instrText>PAGE</w:instrText>
    </w:r>
    <w:r w:rsidR="001653F3">
      <w:fldChar w:fldCharType="separate"/>
    </w:r>
    <w:r w:rsidR="00131AC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B" w:rsidRDefault="00B47C9B" w:rsidP="00BE1A9C">
      <w:r>
        <w:separator/>
      </w:r>
    </w:p>
  </w:footnote>
  <w:footnote w:type="continuationSeparator" w:id="0">
    <w:p w:rsidR="00B47C9B" w:rsidRDefault="00B47C9B" w:rsidP="00BE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9C"/>
    <w:rsid w:val="00131ACF"/>
    <w:rsid w:val="001653F3"/>
    <w:rsid w:val="00B47C9B"/>
    <w:rsid w:val="00BE1A9C"/>
    <w:rsid w:val="00D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1A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E1A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E1A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E1A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E1A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E1A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E1A9C"/>
  </w:style>
  <w:style w:type="table" w:customStyle="1" w:styleId="TableNormal">
    <w:name w:val="Table Normal"/>
    <w:rsid w:val="00BE1A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1A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E1A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1A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E1A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E1A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E1A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5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2020-11-11T21:25:00Z</dcterms:created>
  <dcterms:modified xsi:type="dcterms:W3CDTF">2020-11-11T21:48:00Z</dcterms:modified>
</cp:coreProperties>
</file>